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95" w:rsidRPr="00032238" w:rsidRDefault="00387CE9" w:rsidP="00D5209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#117</w:t>
      </w:r>
      <w:r w:rsidR="00D52095">
        <w:rPr>
          <w:b/>
          <w:noProof/>
          <w:sz w:val="24"/>
          <w:szCs w:val="24"/>
          <w:lang w:val="sv-SE"/>
        </w:rPr>
        <w:t xml:space="preserve">-e </w:t>
      </w:r>
      <w:r w:rsidR="00D52095"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 xml:space="preserve"> </w:t>
      </w:r>
      <w:r w:rsidR="00D52095"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ab/>
      </w:r>
      <w:r w:rsidR="004B1B28" w:rsidRPr="004B1B28">
        <w:rPr>
          <w:b/>
          <w:noProof/>
          <w:sz w:val="24"/>
          <w:szCs w:val="24"/>
          <w:lang w:val="sv-SE"/>
        </w:rPr>
        <w:t>R2-2203263</w:t>
      </w:r>
      <w:bookmarkStart w:id="0" w:name="_GoBack"/>
      <w:bookmarkEnd w:id="0"/>
    </w:p>
    <w:p w:rsidR="00D52095" w:rsidRPr="00FE3B05" w:rsidRDefault="00D52095" w:rsidP="00D52095">
      <w:pPr>
        <w:pStyle w:val="CRCoverPage"/>
        <w:outlineLvl w:val="0"/>
        <w:rPr>
          <w:lang w:eastAsia="ko-KR"/>
        </w:rPr>
      </w:pPr>
      <w:r>
        <w:rPr>
          <w:b/>
          <w:noProof/>
          <w:sz w:val="24"/>
          <w:szCs w:val="24"/>
        </w:rPr>
        <w:t>El</w:t>
      </w:r>
      <w:r w:rsidR="004B3DBC">
        <w:rPr>
          <w:b/>
          <w:noProof/>
          <w:sz w:val="24"/>
          <w:szCs w:val="24"/>
        </w:rPr>
        <w:t xml:space="preserve">ectronic meeting, </w:t>
      </w:r>
      <w:r w:rsidR="00387CE9">
        <w:rPr>
          <w:b/>
          <w:noProof/>
          <w:sz w:val="24"/>
          <w:szCs w:val="24"/>
        </w:rPr>
        <w:t>Februrary</w:t>
      </w:r>
      <w:r w:rsidR="004B3DBC">
        <w:rPr>
          <w:b/>
          <w:noProof/>
          <w:sz w:val="24"/>
          <w:szCs w:val="24"/>
        </w:rPr>
        <w:t>, 2022</w:t>
      </w:r>
    </w:p>
    <w:p w:rsidR="00536278" w:rsidRPr="00D52095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A307F">
        <w:rPr>
          <w:rFonts w:ascii="Arial" w:hAnsi="Arial"/>
          <w:b/>
          <w:sz w:val="24"/>
          <w:lang w:val="en-US" w:eastAsia="ko-KR"/>
        </w:rPr>
        <w:t>8.17</w:t>
      </w:r>
      <w:r w:rsidR="00E01503">
        <w:rPr>
          <w:rFonts w:ascii="Arial" w:hAnsi="Arial"/>
          <w:b/>
          <w:sz w:val="24"/>
          <w:lang w:val="en-US" w:eastAsia="ko-KR"/>
        </w:rPr>
        <w:t>.</w:t>
      </w:r>
      <w:r w:rsidR="00D6030D">
        <w:rPr>
          <w:rFonts w:ascii="Arial" w:hAnsi="Arial"/>
          <w:b/>
          <w:sz w:val="24"/>
          <w:lang w:val="en-US" w:eastAsia="ko-KR"/>
        </w:rPr>
        <w:t>3.</w:t>
      </w:r>
      <w:r w:rsidR="00BA307F">
        <w:rPr>
          <w:rFonts w:ascii="Arial" w:hAnsi="Arial"/>
          <w:b/>
          <w:sz w:val="24"/>
          <w:lang w:val="en-US" w:eastAsia="ko-KR"/>
        </w:rPr>
        <w:t>2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EF10B6" w:rsidRPr="00EF10B6">
        <w:rPr>
          <w:rFonts w:ascii="Arial" w:hAnsi="Arial"/>
          <w:sz w:val="24"/>
          <w:lang w:val="en-US" w:eastAsia="ko-KR"/>
        </w:rPr>
        <w:t>NR_FeMIMO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766B">
        <w:rPr>
          <w:rFonts w:ascii="Arial" w:hAnsi="Arial"/>
          <w:sz w:val="24"/>
          <w:lang w:val="en-US"/>
        </w:rPr>
        <w:t>Signaling support for UL p</w:t>
      </w:r>
      <w:r w:rsidR="00A0028D">
        <w:rPr>
          <w:rFonts w:ascii="Arial" w:hAnsi="Arial"/>
          <w:sz w:val="24"/>
          <w:lang w:val="en-US"/>
        </w:rPr>
        <w:t xml:space="preserve">ower control </w:t>
      </w:r>
      <w:r w:rsidR="00D6030D">
        <w:rPr>
          <w:rFonts w:ascii="Arial" w:hAnsi="Arial"/>
          <w:sz w:val="24"/>
          <w:lang w:val="en-US"/>
        </w:rPr>
        <w:t xml:space="preserve">for </w:t>
      </w:r>
      <w:r w:rsidR="00811526">
        <w:rPr>
          <w:rFonts w:ascii="Arial" w:hAnsi="Arial"/>
          <w:sz w:val="24"/>
          <w:lang w:val="en-US"/>
        </w:rPr>
        <w:t xml:space="preserve">BM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D6030D" w:rsidRDefault="00D6030D" w:rsidP="00D6030D">
      <w:pPr>
        <w:jc w:val="both"/>
        <w:rPr>
          <w:lang w:eastAsia="ko-KR"/>
        </w:rPr>
      </w:pPr>
      <w:r>
        <w:rPr>
          <w:lang w:eastAsia="ko-KR"/>
        </w:rPr>
        <w:t>In this contribution, we discuss signalling support for UL power control for BM and propose the following:</w:t>
      </w:r>
    </w:p>
    <w:p w:rsidR="007D7F45" w:rsidRDefault="00541BFA" w:rsidP="007D7F45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  <w:r w:rsidR="00BF64A7">
        <w:rPr>
          <w:lang w:val="en-US"/>
        </w:rPr>
        <w:t xml:space="preserve"> </w:t>
      </w:r>
    </w:p>
    <w:p w:rsidR="00A0028D" w:rsidRPr="0041684A" w:rsidRDefault="0041684A" w:rsidP="0041684A">
      <w:pPr>
        <w:jc w:val="both"/>
        <w:rPr>
          <w:lang w:eastAsia="ko-KR"/>
        </w:rPr>
      </w:pPr>
      <w:r w:rsidRPr="0041684A">
        <w:rPr>
          <w:lang w:eastAsia="ko-KR"/>
        </w:rPr>
        <w:t>The signalling of PUCCH power control parameters</w:t>
      </w:r>
      <w:r w:rsidR="002775A9">
        <w:rPr>
          <w:lang w:eastAsia="ko-KR"/>
        </w:rPr>
        <w:t xml:space="preserve"> for BM</w:t>
      </w:r>
      <w:r w:rsidRPr="0041684A">
        <w:rPr>
          <w:lang w:eastAsia="ko-KR"/>
        </w:rPr>
        <w:t xml:space="preserve"> is under the discussion in </w:t>
      </w:r>
      <w:r>
        <w:rPr>
          <w:lang w:eastAsia="ko-KR"/>
        </w:rPr>
        <w:t xml:space="preserve">[Pre117-e][009]. The relevant question is also present in the LS sent to RAN1 at RAN2#116bis.  </w:t>
      </w:r>
    </w:p>
    <w:p w:rsidR="0041684A" w:rsidRPr="00417CF1" w:rsidRDefault="0041684A" w:rsidP="00307914">
      <w:pPr>
        <w:overflowPunct w:val="0"/>
        <w:spacing w:after="0"/>
        <w:ind w:left="800"/>
        <w:textAlignment w:val="baseline"/>
        <w:rPr>
          <w:rFonts w:eastAsia="맑은 고딕"/>
          <w:lang w:eastAsia="ko-KR"/>
        </w:rPr>
      </w:pPr>
      <w:r w:rsidRPr="00417CF1">
        <w:rPr>
          <w:rFonts w:eastAsia="맑은 고딕"/>
          <w:b/>
          <w:bCs/>
          <w:lang w:eastAsia="ko-KR"/>
        </w:rPr>
        <w:t>Question 1.1</w:t>
      </w:r>
      <w:r>
        <w:rPr>
          <w:rFonts w:eastAsia="맑은 고딕"/>
          <w:b/>
          <w:bCs/>
          <w:lang w:eastAsia="ko-KR"/>
        </w:rPr>
        <w:t>8</w:t>
      </w:r>
      <w:r w:rsidRPr="00417CF1">
        <w:rPr>
          <w:rFonts w:eastAsia="맑은 고딕"/>
          <w:b/>
          <w:bCs/>
          <w:lang w:eastAsia="ko-KR"/>
        </w:rPr>
        <w:t>:</w:t>
      </w:r>
      <w:r w:rsidRPr="00417CF1">
        <w:rPr>
          <w:rFonts w:eastAsia="맑은 고딕"/>
          <w:lang w:eastAsia="ko-KR"/>
        </w:rPr>
        <w:t xml:space="preserve"> Is it correct understanding that network may provide UE the UL pc configuration in either UL TCI states or in </w:t>
      </w:r>
      <w:r w:rsidRPr="00417CF1">
        <w:rPr>
          <w:rFonts w:eastAsia="맑은 고딕"/>
          <w:i/>
          <w:iCs/>
          <w:lang w:eastAsia="ko-KR"/>
        </w:rPr>
        <w:t>BWP-UL-dedicated</w:t>
      </w:r>
      <w:r w:rsidRPr="00417CF1">
        <w:rPr>
          <w:rFonts w:eastAsia="맑은 고딕"/>
          <w:lang w:eastAsia="ko-KR"/>
        </w:rPr>
        <w:t xml:space="preserve"> or should RAN2 choose one? If UL PC configuration is signalled in BWP-UL-dedicated only, how can the specific PC configuration (actually applied) be decided in PHY layer? </w:t>
      </w:r>
    </w:p>
    <w:p w:rsidR="00CD31C6" w:rsidRDefault="002775A9" w:rsidP="002775A9">
      <w:pPr>
        <w:overflowPunct w:val="0"/>
        <w:spacing w:before="240" w:after="0"/>
        <w:textAlignment w:val="baseline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 xml:space="preserve">While </w:t>
      </w:r>
      <w:r w:rsidR="00307914" w:rsidRPr="00307914">
        <w:rPr>
          <w:rFonts w:eastAsia="맑은 고딕"/>
          <w:bCs/>
          <w:lang w:eastAsia="ko-KR"/>
        </w:rPr>
        <w:t xml:space="preserve">RAN2 </w:t>
      </w:r>
      <w:r>
        <w:rPr>
          <w:rFonts w:eastAsia="맑은 고딕"/>
          <w:bCs/>
          <w:lang w:eastAsia="ko-KR"/>
        </w:rPr>
        <w:t xml:space="preserve">is waiting for answer from RAN1, we believe that it is good to understand the </w:t>
      </w:r>
      <w:r w:rsidR="00CD31C6">
        <w:rPr>
          <w:rFonts w:eastAsia="맑은 고딕"/>
          <w:bCs/>
          <w:lang w:eastAsia="ko-KR"/>
        </w:rPr>
        <w:t>RAN1 Agreement as captured below</w:t>
      </w:r>
      <w:r>
        <w:rPr>
          <w:rFonts w:eastAsia="맑은 고딕"/>
          <w:bCs/>
          <w:lang w:eastAsia="ko-KR"/>
        </w:rPr>
        <w:t xml:space="preserve">. </w:t>
      </w:r>
    </w:p>
    <w:p w:rsidR="00CD31C6" w:rsidRDefault="00CD31C6" w:rsidP="002775A9">
      <w:pPr>
        <w:overflowPunct w:val="0"/>
        <w:spacing w:before="240" w:after="0"/>
        <w:textAlignment w:val="baseline"/>
        <w:rPr>
          <w:rFonts w:eastAsia="맑은 고딕"/>
          <w:bCs/>
          <w:lang w:eastAsia="ko-KR"/>
        </w:rPr>
      </w:pP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b/>
          <w:bCs/>
          <w:sz w:val="20"/>
          <w:highlight w:val="green"/>
          <w:lang w:eastAsia="ko-KR"/>
        </w:rPr>
        <w:t>Agreement</w:t>
      </w:r>
      <w:r w:rsidRPr="00367A8B">
        <w:rPr>
          <w:rFonts w:eastAsia="맑은 고딕"/>
          <w:b/>
          <w:bCs/>
          <w:sz w:val="20"/>
          <w:lang w:eastAsia="ko-KR"/>
        </w:rPr>
        <w:t xml:space="preserve"> (</w:t>
      </w:r>
      <w:r>
        <w:rPr>
          <w:rFonts w:eastAsia="맑은 고딕"/>
          <w:b/>
          <w:bCs/>
          <w:sz w:val="20"/>
          <w:lang w:eastAsia="ko-KR"/>
        </w:rPr>
        <w:t>RAN1#</w:t>
      </w:r>
      <w:r w:rsidRPr="00367A8B">
        <w:rPr>
          <w:rFonts w:eastAsia="맑은 고딕"/>
          <w:b/>
          <w:bCs/>
          <w:sz w:val="20"/>
          <w:lang w:eastAsia="ko-KR"/>
        </w:rPr>
        <w:t>105-e)</w:t>
      </w: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t>On the setting of UL PC parameters except for PL-RS (P0, alpha, closed loop index) for Rel.17 unified TCI framework,</w:t>
      </w:r>
    </w:p>
    <w:p w:rsidR="00CD31C6" w:rsidRPr="00CD31C6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highlight w:val="green"/>
          <w:lang w:eastAsia="ko-KR"/>
        </w:rPr>
      </w:pPr>
      <w:r w:rsidRPr="00CD31C6">
        <w:rPr>
          <w:rFonts w:eastAsia="맑은 고딕"/>
          <w:sz w:val="20"/>
          <w:highlight w:val="green"/>
          <w:lang w:eastAsia="ko-KR"/>
        </w:rPr>
        <w:t xml:space="preserve">For each of PUSCH and PUCCH, the setting of (P0, alpha, closed loop index) can be associated with UL or (if applicable) joint TCI state per BWP. </w:t>
      </w:r>
    </w:p>
    <w:p w:rsidR="00CD31C6" w:rsidRPr="00CD31C6" w:rsidRDefault="00CD31C6" w:rsidP="00CD31C6">
      <w:pPr>
        <w:numPr>
          <w:ilvl w:val="1"/>
          <w:numId w:val="27"/>
        </w:numPr>
        <w:tabs>
          <w:tab w:val="clear" w:pos="1440"/>
          <w:tab w:val="left" w:pos="720"/>
          <w:tab w:val="num" w:pos="1660"/>
        </w:tabs>
        <w:overflowPunct w:val="0"/>
        <w:autoSpaceDE w:val="0"/>
        <w:autoSpaceDN w:val="0"/>
        <w:adjustRightInd w:val="0"/>
        <w:spacing w:after="0" w:line="240" w:lineRule="auto"/>
        <w:ind w:leftChars="591" w:left="1660"/>
        <w:jc w:val="both"/>
        <w:textAlignment w:val="baseline"/>
        <w:rPr>
          <w:rFonts w:eastAsia="맑은 고딕"/>
          <w:sz w:val="20"/>
          <w:highlight w:val="green"/>
          <w:lang w:eastAsia="ko-KR"/>
        </w:rPr>
      </w:pPr>
      <w:r w:rsidRPr="00CD31C6">
        <w:rPr>
          <w:rFonts w:eastAsia="맑은 고딕"/>
          <w:sz w:val="20"/>
          <w:highlight w:val="green"/>
          <w:lang w:eastAsia="ko-KR"/>
        </w:rPr>
        <w:t xml:space="preserve">In this case, multiple settings are configured. Each setting can be associated with at least one TCI state, and, for a given TCI state, only one setting for PUSCH and only one setting for PUCCH can be associated at a time. </w:t>
      </w:r>
    </w:p>
    <w:p w:rsidR="00CD31C6" w:rsidRPr="00CD31C6" w:rsidRDefault="00CD31C6" w:rsidP="00CD31C6">
      <w:pPr>
        <w:numPr>
          <w:ilvl w:val="1"/>
          <w:numId w:val="27"/>
        </w:numPr>
        <w:tabs>
          <w:tab w:val="clear" w:pos="1440"/>
          <w:tab w:val="num" w:pos="1660"/>
        </w:tabs>
        <w:overflowPunct w:val="0"/>
        <w:autoSpaceDE w:val="0"/>
        <w:autoSpaceDN w:val="0"/>
        <w:adjustRightInd w:val="0"/>
        <w:spacing w:after="0" w:line="240" w:lineRule="auto"/>
        <w:ind w:leftChars="591" w:left="1660"/>
        <w:jc w:val="both"/>
        <w:textAlignment w:val="baseline"/>
        <w:rPr>
          <w:rFonts w:eastAsia="맑은 고딕"/>
          <w:sz w:val="20"/>
          <w:highlight w:val="green"/>
          <w:lang w:eastAsia="ko-KR"/>
        </w:rPr>
      </w:pPr>
      <w:r w:rsidRPr="00CD31C6">
        <w:rPr>
          <w:rFonts w:eastAsia="맑은 고딕"/>
          <w:sz w:val="20"/>
          <w:highlight w:val="green"/>
          <w:lang w:eastAsia="ko-KR"/>
        </w:rPr>
        <w:t>(Working Assumption) In this case, for each of the PUSCH and PUCCH, each of the activated UL or (if applicable) joint TCI states is associated with one of the settings.</w:t>
      </w:r>
    </w:p>
    <w:p w:rsidR="00CD31C6" w:rsidRPr="003F5BC9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highlight w:val="yellow"/>
          <w:lang w:eastAsia="ko-KR"/>
        </w:rPr>
      </w:pPr>
      <w:r w:rsidRPr="003F5BC9">
        <w:rPr>
          <w:rFonts w:eastAsia="맑은 고딕"/>
          <w:sz w:val="20"/>
          <w:highlight w:val="yellow"/>
          <w:lang w:eastAsia="ko-KR"/>
        </w:rPr>
        <w:t>If not associated, for each of the PUSCH and PUCCH, the setting(s) of (P0, alpha, closed loop index) per channel/signal per BWP is independent of the UL or (if applicable) joint TCI states</w:t>
      </w:r>
    </w:p>
    <w:p w:rsidR="00CD31C6" w:rsidRPr="00367A8B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t>FFS: If the setting of (P0, alpha, closed loop index) for SRS can also be associated with UL or (if applicable) joint TCI state.</w:t>
      </w:r>
    </w:p>
    <w:p w:rsidR="00CD31C6" w:rsidRPr="00367A8B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t>FFS: (to be decided in RAN1#106-e) whether to configure the same setting of (P0, alpha, closed loop index) per TCI state across channels and apply a channel dependent component, or configure a channel dependent setting of (P0, alpha, closed loop index) per TCI state</w:t>
      </w:r>
    </w:p>
    <w:p w:rsidR="00CD31C6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b/>
          <w:bCs/>
          <w:sz w:val="20"/>
          <w:lang w:eastAsia="ko-KR"/>
        </w:rPr>
      </w:pP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b/>
          <w:bCs/>
          <w:sz w:val="20"/>
          <w:lang w:eastAsia="ko-KR"/>
        </w:rPr>
      </w:pP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sz w:val="20"/>
          <w:lang w:eastAsia="ko-KR"/>
        </w:rPr>
      </w:pPr>
      <w:bookmarkStart w:id="3" w:name="_Hlk79742541"/>
      <w:r w:rsidRPr="00367A8B">
        <w:rPr>
          <w:rFonts w:eastAsia="맑은 고딕"/>
          <w:b/>
          <w:sz w:val="20"/>
          <w:highlight w:val="green"/>
          <w:lang w:eastAsia="ko-KR"/>
        </w:rPr>
        <w:t>Agreement</w:t>
      </w:r>
      <w:r w:rsidRPr="00367A8B">
        <w:rPr>
          <w:rFonts w:eastAsia="맑은 고딕"/>
          <w:b/>
          <w:sz w:val="20"/>
          <w:lang w:eastAsia="ko-KR"/>
        </w:rPr>
        <w:t xml:space="preserve"> (</w:t>
      </w:r>
      <w:r>
        <w:rPr>
          <w:rFonts w:eastAsia="맑은 고딕"/>
          <w:b/>
          <w:sz w:val="20"/>
          <w:lang w:eastAsia="ko-KR"/>
        </w:rPr>
        <w:t>RAN1#</w:t>
      </w:r>
      <w:r w:rsidRPr="00367A8B">
        <w:rPr>
          <w:rFonts w:eastAsia="맑은 고딕"/>
          <w:b/>
          <w:sz w:val="20"/>
          <w:lang w:eastAsia="ko-KR"/>
        </w:rPr>
        <w:t>106-e)</w:t>
      </w: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t>On the setting of UL PC parameters except for PL-RS (P0, alpha, closed loop index) for Rel.17 unified TCI framework, the setting of (P0, alpha, closed loop index) for SRS can also be associated with UL or (if applicable) joint TCI state.</w:t>
      </w:r>
    </w:p>
    <w:p w:rsidR="00CD31C6" w:rsidRPr="003F5BC9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highlight w:val="yellow"/>
          <w:lang w:eastAsia="ko-KR"/>
        </w:rPr>
      </w:pPr>
      <w:r w:rsidRPr="003F5BC9">
        <w:rPr>
          <w:rFonts w:eastAsia="맑은 고딕"/>
          <w:sz w:val="20"/>
          <w:highlight w:val="yellow"/>
          <w:lang w:eastAsia="ko-KR"/>
        </w:rPr>
        <w:t>If not associated, the setting(s) of (P0, alpha, closed loop index) for SRS per BWP is independent of the UL or (if applicable) joint TCI states</w:t>
      </w:r>
    </w:p>
    <w:p w:rsidR="00CD31C6" w:rsidRPr="00367A8B" w:rsidRDefault="00CD31C6" w:rsidP="00CD31C6">
      <w:pPr>
        <w:numPr>
          <w:ilvl w:val="0"/>
          <w:numId w:val="27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Chars="264" w:left="941"/>
        <w:jc w:val="both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t>This is only applicable for SRS sets using Rel-17 TCI state to determine their spatial relation.</w:t>
      </w:r>
    </w:p>
    <w:p w:rsidR="00CD31C6" w:rsidRPr="00367A8B" w:rsidRDefault="00CD31C6" w:rsidP="00CD31C6">
      <w:pPr>
        <w:overflowPunct w:val="0"/>
        <w:spacing w:after="0"/>
        <w:ind w:leftChars="100" w:left="220"/>
        <w:textAlignment w:val="baseline"/>
        <w:rPr>
          <w:rFonts w:eastAsia="맑은 고딕"/>
          <w:sz w:val="20"/>
          <w:lang w:eastAsia="ko-KR"/>
        </w:rPr>
      </w:pPr>
      <w:r w:rsidRPr="00367A8B">
        <w:rPr>
          <w:rFonts w:eastAsia="맑은 고딕"/>
          <w:sz w:val="20"/>
          <w:lang w:eastAsia="ko-KR"/>
        </w:rPr>
        <w:lastRenderedPageBreak/>
        <w:t>FFS: Whether more than one parameter sets can be configured, e.g. for different traffics</w:t>
      </w:r>
      <w:bookmarkEnd w:id="3"/>
    </w:p>
    <w:p w:rsidR="00CD31C6" w:rsidRDefault="00CD31C6" w:rsidP="00CD31C6">
      <w:pPr>
        <w:rPr>
          <w:lang w:eastAsia="ko-KR"/>
        </w:rPr>
      </w:pPr>
    </w:p>
    <w:p w:rsidR="002775A9" w:rsidRDefault="00CD31C6" w:rsidP="002775A9">
      <w:pPr>
        <w:overflowPunct w:val="0"/>
        <w:spacing w:before="240" w:after="0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the RAN1 agreement, </w:t>
      </w:r>
      <w:r w:rsidRPr="00020556">
        <w:rPr>
          <w:rFonts w:eastAsia="맑은 고딕"/>
          <w:highlight w:val="green"/>
          <w:lang w:eastAsia="ko-KR"/>
        </w:rPr>
        <w:t>it is clear that t</w:t>
      </w:r>
      <w:r w:rsidR="0041684A" w:rsidRPr="00020556">
        <w:rPr>
          <w:rFonts w:eastAsia="맑은 고딕"/>
          <w:highlight w:val="green"/>
          <w:lang w:eastAsia="ko-KR"/>
        </w:rPr>
        <w:t>he intended functionality is that UL PC parameters and PL RS are updated together when the UL/joint TCI state is updated</w:t>
      </w:r>
      <w:r w:rsidR="00020556">
        <w:rPr>
          <w:rFonts w:eastAsia="맑은 고딕"/>
          <w:lang w:eastAsia="ko-KR"/>
        </w:rPr>
        <w:t xml:space="preserve"> as highlighted in green</w:t>
      </w:r>
      <w:r w:rsidR="0041684A" w:rsidRPr="00417CF1">
        <w:rPr>
          <w:rFonts w:eastAsia="맑은 고딕"/>
          <w:lang w:eastAsia="ko-KR"/>
        </w:rPr>
        <w:t xml:space="preserve">. </w:t>
      </w:r>
    </w:p>
    <w:p w:rsidR="00CD31C6" w:rsidRDefault="003F5BC9" w:rsidP="002775A9">
      <w:pPr>
        <w:overflowPunct w:val="0"/>
        <w:spacing w:before="240" w:after="0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To enable the simultaneous update of TCI for PUCCH and PUSCH, UL PC parameters and PL RS should be associated with UL/joint TCI state</w:t>
      </w:r>
      <w:r w:rsidR="00390442">
        <w:rPr>
          <w:rFonts w:eastAsia="맑은 고딕"/>
          <w:lang w:eastAsia="ko-KR"/>
        </w:rPr>
        <w:t>, and there exist an associated PC parameter set for PUCCH and that for PUCCH respectively</w:t>
      </w:r>
      <w:r>
        <w:rPr>
          <w:rFonts w:eastAsia="맑은 고딕"/>
          <w:lang w:eastAsia="ko-KR"/>
        </w:rPr>
        <w:t xml:space="preserve">. </w:t>
      </w:r>
    </w:p>
    <w:p w:rsidR="003F5BC9" w:rsidRDefault="002775A9" w:rsidP="00D6030D">
      <w:pPr>
        <w:overflowPunct w:val="0"/>
        <w:spacing w:before="240" w:after="0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most </w:t>
      </w:r>
      <w:r w:rsidR="003F5BC9">
        <w:rPr>
          <w:rFonts w:eastAsia="맑은 고딕"/>
          <w:lang w:eastAsia="ko-KR"/>
        </w:rPr>
        <w:t>efficient way</w:t>
      </w:r>
      <w:r>
        <w:rPr>
          <w:rFonts w:eastAsia="맑은 고딕"/>
          <w:lang w:eastAsia="ko-KR"/>
        </w:rPr>
        <w:t xml:space="preserve"> to implement </w:t>
      </w:r>
      <w:r w:rsidR="00387CE9">
        <w:rPr>
          <w:rFonts w:eastAsia="맑은 고딕"/>
          <w:lang w:eastAsia="ko-KR"/>
        </w:rPr>
        <w:t xml:space="preserve">the required </w:t>
      </w:r>
      <w:r w:rsidR="00390442">
        <w:rPr>
          <w:rFonts w:eastAsia="맑은 고딕"/>
          <w:lang w:eastAsia="ko-KR"/>
        </w:rPr>
        <w:t xml:space="preserve">seems </w:t>
      </w:r>
      <w:r w:rsidR="0041684A" w:rsidRPr="00417CF1">
        <w:rPr>
          <w:rFonts w:eastAsia="맑은 고딕"/>
          <w:lang w:eastAsia="ko-KR"/>
        </w:rPr>
        <w:t xml:space="preserve">to </w:t>
      </w:r>
      <w:r>
        <w:rPr>
          <w:rFonts w:eastAsia="맑은 고딕"/>
          <w:lang w:eastAsia="ko-KR"/>
        </w:rPr>
        <w:t>configur</w:t>
      </w:r>
      <w:r w:rsidR="003F5BC9">
        <w:rPr>
          <w:rFonts w:eastAsia="맑은 고딕"/>
          <w:lang w:eastAsia="ko-KR"/>
        </w:rPr>
        <w:t xml:space="preserve">e </w:t>
      </w:r>
      <w:r>
        <w:rPr>
          <w:rFonts w:eastAsia="맑은 고딕"/>
          <w:lang w:eastAsia="ko-KR"/>
        </w:rPr>
        <w:t>a list of PC parameter set</w:t>
      </w:r>
      <w:r w:rsidR="00390442">
        <w:rPr>
          <w:rFonts w:eastAsia="맑은 고딕"/>
          <w:lang w:eastAsia="ko-KR"/>
        </w:rPr>
        <w:t xml:space="preserve"> entries, where each entry has PC parameter set for PUCCH and that for PUSCH, </w:t>
      </w:r>
      <w:r w:rsidR="003F5BC9">
        <w:rPr>
          <w:rFonts w:eastAsia="맑은 고딕"/>
          <w:lang w:eastAsia="ko-KR"/>
        </w:rPr>
        <w:t xml:space="preserve">and </w:t>
      </w:r>
      <w:r w:rsidR="00390442">
        <w:rPr>
          <w:rFonts w:eastAsia="맑은 고딕"/>
          <w:lang w:eastAsia="ko-KR"/>
        </w:rPr>
        <w:t xml:space="preserve">to configure </w:t>
      </w:r>
      <w:r w:rsidR="003F5BC9">
        <w:rPr>
          <w:rFonts w:eastAsia="맑은 고딕"/>
          <w:lang w:eastAsia="ko-KR"/>
        </w:rPr>
        <w:t xml:space="preserve">association between the </w:t>
      </w:r>
      <w:r w:rsidR="00390442">
        <w:rPr>
          <w:rFonts w:eastAsia="맑은 고딕"/>
          <w:lang w:eastAsia="ko-KR"/>
        </w:rPr>
        <w:t>entries in the list</w:t>
      </w:r>
      <w:r w:rsidR="003F5BC9">
        <w:rPr>
          <w:rFonts w:eastAsia="맑은 고딕"/>
          <w:lang w:eastAsia="ko-KR"/>
        </w:rPr>
        <w:t xml:space="preserve"> and TCI states of UL/joint TCI</w:t>
      </w:r>
      <w:r w:rsidR="00390442">
        <w:rPr>
          <w:rFonts w:eastAsia="맑은 고딕"/>
          <w:lang w:eastAsia="ko-KR"/>
        </w:rPr>
        <w:t xml:space="preserve">. </w:t>
      </w:r>
      <w:r w:rsidR="00387CE9">
        <w:rPr>
          <w:rFonts w:eastAsia="맑은 고딕"/>
          <w:lang w:eastAsia="ko-KR"/>
        </w:rPr>
        <w:t xml:space="preserve">For the signalling of the association, we can optionally include a pointer/reference to one entry of the UL PC parameter set list for each UL BWP. </w:t>
      </w:r>
      <w:r w:rsidR="00390442">
        <w:rPr>
          <w:rFonts w:eastAsia="맑은 고딕"/>
          <w:lang w:eastAsia="ko-KR"/>
        </w:rPr>
        <w:t xml:space="preserve">For association between PL RSs and TCI states, we can take a similar approach as UL PC parameter association, or we can instead </w:t>
      </w:r>
      <w:r w:rsidR="0041684A" w:rsidRPr="00417CF1">
        <w:rPr>
          <w:rFonts w:eastAsia="맑은 고딕"/>
          <w:lang w:eastAsia="ko-KR"/>
        </w:rPr>
        <w:t>encode PL RS d</w:t>
      </w:r>
      <w:r w:rsidR="00390442">
        <w:rPr>
          <w:rFonts w:eastAsia="맑은 고딕"/>
          <w:lang w:eastAsia="ko-KR"/>
        </w:rPr>
        <w:t>irectly into UL/joint TCI state, i.e. under UL/joint TCI state IE</w:t>
      </w:r>
      <w:r w:rsidR="0041684A" w:rsidRPr="00417CF1">
        <w:rPr>
          <w:rFonts w:eastAsia="맑은 고딕"/>
          <w:lang w:eastAsia="ko-KR"/>
        </w:rPr>
        <w:t xml:space="preserve">. </w:t>
      </w:r>
      <w:r w:rsidR="00390442">
        <w:rPr>
          <w:rFonts w:eastAsia="맑은 고딕"/>
          <w:lang w:eastAsia="ko-KR"/>
        </w:rPr>
        <w:t xml:space="preserve">For the signalling granularity of the list of PC parameter sets, we think per cell group can work but per serving cell is better. </w:t>
      </w:r>
    </w:p>
    <w:p w:rsidR="00D6030D" w:rsidRDefault="00D6030D" w:rsidP="00D6030D">
      <w:pPr>
        <w:overflowPunct w:val="0"/>
        <w:spacing w:before="240" w:after="0"/>
        <w:textAlignment w:val="baseline"/>
        <w:rPr>
          <w:rFonts w:eastAsia="맑은 고딕"/>
          <w:lang w:eastAsia="ko-KR"/>
        </w:rPr>
      </w:pPr>
    </w:p>
    <w:p w:rsidR="00390442" w:rsidRDefault="00390442" w:rsidP="00390442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B4647">
        <w:rPr>
          <w:b/>
          <w:lang w:val="en-US" w:eastAsia="ko-KR"/>
        </w:rPr>
        <w:t xml:space="preserve">. To support </w:t>
      </w:r>
      <w:r w:rsidR="00CD31C6" w:rsidRPr="00CD31C6">
        <w:rPr>
          <w:b/>
          <w:lang w:val="en-US" w:eastAsia="ko-KR"/>
        </w:rPr>
        <w:t>a list of PC parameter set entries, where each entry has PC parameter set for PUCCH and that for PUSCH</w:t>
      </w:r>
      <w:r w:rsidR="00CD31C6">
        <w:rPr>
          <w:b/>
          <w:lang w:val="en-US" w:eastAsia="ko-KR"/>
        </w:rPr>
        <w:t xml:space="preserve">, and </w:t>
      </w:r>
      <w:r w:rsidR="00CD31C6" w:rsidRPr="00CD31C6">
        <w:rPr>
          <w:b/>
          <w:lang w:val="en-US" w:eastAsia="ko-KR"/>
        </w:rPr>
        <w:t xml:space="preserve">to configure association between the entries in the list and TCI states of UL/joint TCI. </w:t>
      </w:r>
      <w:r w:rsidR="00CD31C6">
        <w:rPr>
          <w:b/>
          <w:lang w:val="en-US" w:eastAsia="ko-KR"/>
        </w:rPr>
        <w:t xml:space="preserve">The list is configured </w:t>
      </w:r>
      <w:r w:rsidRPr="002B4647">
        <w:rPr>
          <w:b/>
          <w:lang w:val="en-US" w:eastAsia="ko-KR"/>
        </w:rPr>
        <w:t xml:space="preserve">within </w:t>
      </w:r>
      <w:proofErr w:type="spellStart"/>
      <w:r w:rsidRPr="002B4647">
        <w:rPr>
          <w:b/>
          <w:lang w:val="en-US" w:eastAsia="ko-KR"/>
        </w:rPr>
        <w:t>ServingCellconfig</w:t>
      </w:r>
      <w:proofErr w:type="spellEnd"/>
      <w:r>
        <w:rPr>
          <w:b/>
          <w:lang w:val="en-US" w:eastAsia="ko-KR"/>
        </w:rPr>
        <w:t>.</w:t>
      </w:r>
    </w:p>
    <w:p w:rsidR="00D6030D" w:rsidRPr="00D6030D" w:rsidRDefault="00D6030D" w:rsidP="00D6030D">
      <w:pPr>
        <w:rPr>
          <w:rFonts w:eastAsia="맑은 고딕"/>
          <w:b/>
          <w:lang w:eastAsia="ko-KR"/>
        </w:rPr>
      </w:pPr>
      <w:r w:rsidRPr="00D6030D">
        <w:rPr>
          <w:rFonts w:eastAsia="맑은 고딕"/>
          <w:b/>
          <w:lang w:eastAsia="ko-KR"/>
        </w:rPr>
        <w:t xml:space="preserve">Proposal 2: To optionally add a reference to one entry of the UL PC parameter set list within each UL BWP (i.e., entry ID per UL BWP) </w:t>
      </w:r>
    </w:p>
    <w:p w:rsidR="003F5BC9" w:rsidRDefault="003F5BC9" w:rsidP="00D6030D">
      <w:pPr>
        <w:rPr>
          <w:rFonts w:eastAsia="맑은 고딕"/>
          <w:lang w:eastAsia="ko-KR"/>
        </w:rPr>
      </w:pPr>
      <w:r w:rsidRPr="00417CF1">
        <w:rPr>
          <w:rFonts w:eastAsia="맑은 고딕"/>
          <w:lang w:eastAsia="ko-KR"/>
        </w:rPr>
        <w:t xml:space="preserve">It should also be possible that UL PC parameters are not associated with UL/joint TCI state. In this case the UL </w:t>
      </w:r>
      <w:r>
        <w:rPr>
          <w:rFonts w:eastAsia="맑은 고딕"/>
          <w:lang w:eastAsia="ko-KR"/>
        </w:rPr>
        <w:t>PC</w:t>
      </w:r>
      <w:r w:rsidRPr="00417CF1">
        <w:rPr>
          <w:rFonts w:eastAsia="맑은 고딕"/>
          <w:lang w:eastAsia="ko-KR"/>
        </w:rPr>
        <w:t xml:space="preserve"> configuration follows the legacy methods and it is independent of UL/joint TCI state. </w:t>
      </w:r>
      <w:r>
        <w:rPr>
          <w:rFonts w:eastAsia="맑은 고딕"/>
          <w:lang w:eastAsia="ko-KR"/>
        </w:rPr>
        <w:t xml:space="preserve">The relevant RAN1 agreements are </w:t>
      </w:r>
      <w:r w:rsidRPr="003F5BC9">
        <w:rPr>
          <w:rFonts w:eastAsia="맑은 고딕"/>
          <w:highlight w:val="yellow"/>
          <w:lang w:eastAsia="ko-KR"/>
        </w:rPr>
        <w:t>highligh</w:t>
      </w:r>
      <w:r w:rsidRPr="00020556">
        <w:rPr>
          <w:rFonts w:eastAsia="맑은 고딕"/>
          <w:highlight w:val="yellow"/>
          <w:lang w:eastAsia="ko-KR"/>
        </w:rPr>
        <w:t>ted</w:t>
      </w:r>
      <w:r w:rsidR="00020556" w:rsidRPr="00020556">
        <w:rPr>
          <w:rFonts w:eastAsia="맑은 고딕"/>
          <w:highlight w:val="yellow"/>
          <w:lang w:eastAsia="ko-KR"/>
        </w:rPr>
        <w:t xml:space="preserve"> </w:t>
      </w:r>
      <w:r w:rsidR="00020556" w:rsidRPr="00020556">
        <w:rPr>
          <w:rFonts w:eastAsia="맑은 고딕" w:hint="eastAsia"/>
          <w:highlight w:val="yellow"/>
          <w:lang w:eastAsia="ko-KR"/>
        </w:rPr>
        <w:t xml:space="preserve">in </w:t>
      </w:r>
      <w:r w:rsidR="00020556" w:rsidRPr="00020556">
        <w:rPr>
          <w:rFonts w:eastAsia="맑은 고딕"/>
          <w:highlight w:val="yellow"/>
          <w:lang w:eastAsia="ko-KR"/>
        </w:rPr>
        <w:t>yellow</w:t>
      </w:r>
      <w:r>
        <w:rPr>
          <w:rFonts w:eastAsia="맑은 고딕"/>
          <w:lang w:eastAsia="ko-KR"/>
        </w:rPr>
        <w:t xml:space="preserve"> </w:t>
      </w:r>
      <w:r w:rsidR="00D6030D">
        <w:rPr>
          <w:rFonts w:eastAsia="맑은 고딕"/>
          <w:lang w:eastAsia="ko-KR"/>
        </w:rPr>
        <w:t>above</w:t>
      </w:r>
      <w:r w:rsidR="00CD31C6">
        <w:rPr>
          <w:rFonts w:eastAsia="맑은 고딕"/>
          <w:lang w:eastAsia="ko-KR"/>
        </w:rPr>
        <w:t xml:space="preserve">. That is, if the association is not configured, legacy PC parameters, not TCI-specific PC parameters, shall be applied.  </w:t>
      </w:r>
    </w:p>
    <w:p w:rsidR="00CD31C6" w:rsidRDefault="00CD31C6" w:rsidP="00CD31C6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 w:rsidR="00D6030D">
        <w:rPr>
          <w:b/>
          <w:lang w:val="en-US" w:eastAsia="ko-KR"/>
        </w:rPr>
        <w:t>3</w:t>
      </w:r>
      <w:r w:rsidRPr="002B4647">
        <w:rPr>
          <w:b/>
          <w:lang w:val="en-US" w:eastAsia="ko-KR"/>
        </w:rPr>
        <w:t xml:space="preserve">. To support </w:t>
      </w:r>
      <w:r>
        <w:rPr>
          <w:b/>
          <w:lang w:val="en-US" w:eastAsia="ko-KR"/>
        </w:rPr>
        <w:t xml:space="preserve">no association between the entries of </w:t>
      </w:r>
      <w:r w:rsidRPr="00CD31C6">
        <w:rPr>
          <w:b/>
          <w:lang w:val="en-US" w:eastAsia="ko-KR"/>
        </w:rPr>
        <w:t xml:space="preserve">PC parameter set </w:t>
      </w:r>
      <w:r>
        <w:rPr>
          <w:b/>
          <w:lang w:val="en-US" w:eastAsia="ko-KR"/>
        </w:rPr>
        <w:t xml:space="preserve">list </w:t>
      </w:r>
      <w:r w:rsidRPr="00CD31C6">
        <w:rPr>
          <w:b/>
          <w:lang w:val="en-US" w:eastAsia="ko-KR"/>
        </w:rPr>
        <w:t xml:space="preserve">and TCI states of UL/joint TCI. </w:t>
      </w:r>
    </w:p>
    <w:p w:rsidR="002775A9" w:rsidRPr="003F5BC9" w:rsidRDefault="002775A9" w:rsidP="002775A9">
      <w:pPr>
        <w:overflowPunct w:val="0"/>
        <w:spacing w:before="240" w:after="0"/>
        <w:textAlignment w:val="baseline"/>
        <w:rPr>
          <w:rFonts w:eastAsia="맑은 고딕"/>
          <w:lang w:eastAsia="ko-KR"/>
        </w:rPr>
      </w:pPr>
    </w:p>
    <w:p w:rsidR="002775A9" w:rsidRPr="002775A9" w:rsidRDefault="002775A9" w:rsidP="00A852E2">
      <w:pPr>
        <w:rPr>
          <w:lang w:val="en-US" w:eastAsia="ko-KR"/>
        </w:rPr>
      </w:pP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EA355B" w:rsidRDefault="00EA355B" w:rsidP="00D6030D">
      <w:pPr>
        <w:jc w:val="both"/>
        <w:rPr>
          <w:lang w:eastAsia="ko-KR"/>
        </w:rPr>
      </w:pPr>
      <w:r>
        <w:rPr>
          <w:lang w:eastAsia="ko-KR"/>
        </w:rPr>
        <w:t>In this contribution, we discuss</w:t>
      </w:r>
      <w:r w:rsidR="00D6030D">
        <w:rPr>
          <w:lang w:eastAsia="ko-KR"/>
        </w:rPr>
        <w:t xml:space="preserve"> signalling support for UL power control for BM and propose the following:</w:t>
      </w:r>
    </w:p>
    <w:p w:rsidR="00D6030D" w:rsidRDefault="00D6030D" w:rsidP="00D6030D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B4647">
        <w:rPr>
          <w:b/>
          <w:lang w:val="en-US" w:eastAsia="ko-KR"/>
        </w:rPr>
        <w:t xml:space="preserve">. To support </w:t>
      </w:r>
      <w:r w:rsidRPr="00CD31C6">
        <w:rPr>
          <w:b/>
          <w:lang w:val="en-US" w:eastAsia="ko-KR"/>
        </w:rPr>
        <w:t>a list of PC parameter set entries, where each entry has PC parameter set for PUCCH and that for PUSCH</w:t>
      </w:r>
      <w:r>
        <w:rPr>
          <w:b/>
          <w:lang w:val="en-US" w:eastAsia="ko-KR"/>
        </w:rPr>
        <w:t xml:space="preserve">, and </w:t>
      </w:r>
      <w:r w:rsidRPr="00CD31C6">
        <w:rPr>
          <w:b/>
          <w:lang w:val="en-US" w:eastAsia="ko-KR"/>
        </w:rPr>
        <w:t xml:space="preserve">to configure association between the entries in the list and TCI states of UL/joint TCI. </w:t>
      </w:r>
      <w:r>
        <w:rPr>
          <w:b/>
          <w:lang w:val="en-US" w:eastAsia="ko-KR"/>
        </w:rPr>
        <w:t xml:space="preserve">The list is configured </w:t>
      </w:r>
      <w:r w:rsidRPr="002B4647">
        <w:rPr>
          <w:b/>
          <w:lang w:val="en-US" w:eastAsia="ko-KR"/>
        </w:rPr>
        <w:t xml:space="preserve">within </w:t>
      </w:r>
      <w:proofErr w:type="spellStart"/>
      <w:r w:rsidRPr="002B4647">
        <w:rPr>
          <w:b/>
          <w:lang w:val="en-US" w:eastAsia="ko-KR"/>
        </w:rPr>
        <w:t>ServingCellconfig</w:t>
      </w:r>
      <w:proofErr w:type="spellEnd"/>
      <w:r>
        <w:rPr>
          <w:b/>
          <w:lang w:val="en-US" w:eastAsia="ko-KR"/>
        </w:rPr>
        <w:t>.</w:t>
      </w:r>
    </w:p>
    <w:p w:rsidR="00D6030D" w:rsidRPr="00D6030D" w:rsidRDefault="00D6030D" w:rsidP="00D6030D">
      <w:pPr>
        <w:rPr>
          <w:rFonts w:eastAsia="맑은 고딕"/>
          <w:b/>
          <w:lang w:eastAsia="ko-KR"/>
        </w:rPr>
      </w:pPr>
      <w:r w:rsidRPr="00D6030D">
        <w:rPr>
          <w:rFonts w:eastAsia="맑은 고딕"/>
          <w:b/>
          <w:lang w:eastAsia="ko-KR"/>
        </w:rPr>
        <w:t xml:space="preserve">Proposal 2: To optionally add a reference to one entry of the UL PC parameter set list within each UL BWP (i.e., entry ID per UL BWP) </w:t>
      </w:r>
    </w:p>
    <w:p w:rsidR="00D6030D" w:rsidRDefault="00D6030D" w:rsidP="00D6030D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3</w:t>
      </w:r>
      <w:r w:rsidRPr="002B4647">
        <w:rPr>
          <w:b/>
          <w:lang w:val="en-US" w:eastAsia="ko-KR"/>
        </w:rPr>
        <w:t xml:space="preserve">. To support </w:t>
      </w:r>
      <w:r>
        <w:rPr>
          <w:b/>
          <w:lang w:val="en-US" w:eastAsia="ko-KR"/>
        </w:rPr>
        <w:t xml:space="preserve">no association between the entries of </w:t>
      </w:r>
      <w:r w:rsidRPr="00CD31C6">
        <w:rPr>
          <w:b/>
          <w:lang w:val="en-US" w:eastAsia="ko-KR"/>
        </w:rPr>
        <w:t xml:space="preserve">PC parameter set </w:t>
      </w:r>
      <w:r>
        <w:rPr>
          <w:b/>
          <w:lang w:val="en-US" w:eastAsia="ko-KR"/>
        </w:rPr>
        <w:t xml:space="preserve">list </w:t>
      </w:r>
      <w:r w:rsidRPr="00CD31C6">
        <w:rPr>
          <w:b/>
          <w:lang w:val="en-US" w:eastAsia="ko-KR"/>
        </w:rPr>
        <w:t xml:space="preserve">and TCI states of UL/joint TCI. </w:t>
      </w:r>
    </w:p>
    <w:p w:rsidR="0099738F" w:rsidRPr="00EA355B" w:rsidRDefault="0099738F" w:rsidP="00445FB5">
      <w:pPr>
        <w:rPr>
          <w:lang w:val="en-US" w:eastAsia="ko-KR"/>
        </w:rPr>
      </w:pPr>
    </w:p>
    <w:sectPr w:rsidR="0099738F" w:rsidRPr="00EA355B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64B" w:rsidRDefault="0096264B">
      <w:pPr>
        <w:spacing w:after="0" w:line="240" w:lineRule="auto"/>
      </w:pPr>
      <w:r>
        <w:separator/>
      </w:r>
    </w:p>
  </w:endnote>
  <w:endnote w:type="continuationSeparator" w:id="0">
    <w:p w:rsidR="0096264B" w:rsidRDefault="0096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B3" w:rsidRDefault="00B175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175B3" w:rsidRDefault="00B175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B3" w:rsidRDefault="00B175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1B28">
      <w:rPr>
        <w:rStyle w:val="a9"/>
        <w:noProof/>
      </w:rPr>
      <w:t>2</w:t>
    </w:r>
    <w:r>
      <w:rPr>
        <w:rStyle w:val="a9"/>
      </w:rPr>
      <w:fldChar w:fldCharType="end"/>
    </w:r>
  </w:p>
  <w:p w:rsidR="00B175B3" w:rsidRDefault="00B175B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64B" w:rsidRDefault="0096264B">
      <w:pPr>
        <w:spacing w:after="0" w:line="240" w:lineRule="auto"/>
      </w:pPr>
      <w:r>
        <w:separator/>
      </w:r>
    </w:p>
  </w:footnote>
  <w:footnote w:type="continuationSeparator" w:id="0">
    <w:p w:rsidR="0096264B" w:rsidRDefault="00962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14F81D34"/>
    <w:multiLevelType w:val="multilevel"/>
    <w:tmpl w:val="33A469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8F17B7D"/>
    <w:multiLevelType w:val="hybridMultilevel"/>
    <w:tmpl w:val="31B07772"/>
    <w:lvl w:ilvl="0" w:tplc="600888F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3B1F21"/>
    <w:multiLevelType w:val="multilevel"/>
    <w:tmpl w:val="193B1F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4B02"/>
    <w:multiLevelType w:val="hybridMultilevel"/>
    <w:tmpl w:val="EBDAC06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040C72"/>
    <w:multiLevelType w:val="hybridMultilevel"/>
    <w:tmpl w:val="574A368C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353F0D"/>
    <w:multiLevelType w:val="hybridMultilevel"/>
    <w:tmpl w:val="1094787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FA265D"/>
    <w:multiLevelType w:val="hybridMultilevel"/>
    <w:tmpl w:val="F2068E78"/>
    <w:lvl w:ilvl="0" w:tplc="F776269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F0D31A4"/>
    <w:multiLevelType w:val="hybridMultilevel"/>
    <w:tmpl w:val="3D8C7A12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59675CC"/>
    <w:multiLevelType w:val="hybridMultilevel"/>
    <w:tmpl w:val="FC68D7C8"/>
    <w:lvl w:ilvl="0" w:tplc="B9A6892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B817A61"/>
    <w:multiLevelType w:val="hybridMultilevel"/>
    <w:tmpl w:val="7DD020CA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6671917"/>
    <w:multiLevelType w:val="hybridMultilevel"/>
    <w:tmpl w:val="64B871F4"/>
    <w:lvl w:ilvl="0" w:tplc="FC1A3788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11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1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61684"/>
    <w:multiLevelType w:val="hybridMultilevel"/>
    <w:tmpl w:val="1F741892"/>
    <w:lvl w:ilvl="0" w:tplc="B734E4D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839BC"/>
    <w:multiLevelType w:val="hybridMultilevel"/>
    <w:tmpl w:val="4E9ADF64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61B4211"/>
    <w:multiLevelType w:val="hybridMultilevel"/>
    <w:tmpl w:val="6758231E"/>
    <w:lvl w:ilvl="0" w:tplc="D8887CE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270DB4"/>
    <w:multiLevelType w:val="hybridMultilevel"/>
    <w:tmpl w:val="43989C54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C1506BD"/>
    <w:multiLevelType w:val="hybridMultilevel"/>
    <w:tmpl w:val="407C1EF8"/>
    <w:lvl w:ilvl="0" w:tplc="B66001D2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8322DC"/>
    <w:multiLevelType w:val="hybridMultilevel"/>
    <w:tmpl w:val="8E8E521E"/>
    <w:lvl w:ilvl="0" w:tplc="C092173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7"/>
  </w:num>
  <w:num w:numId="4">
    <w:abstractNumId w:val="8"/>
  </w:num>
  <w:num w:numId="5">
    <w:abstractNumId w:val="21"/>
  </w:num>
  <w:num w:numId="6">
    <w:abstractNumId w:val="9"/>
  </w:num>
  <w:num w:numId="7">
    <w:abstractNumId w:val="4"/>
  </w:num>
  <w:num w:numId="8">
    <w:abstractNumId w:val="25"/>
  </w:num>
  <w:num w:numId="9">
    <w:abstractNumId w:val="16"/>
  </w:num>
  <w:num w:numId="10">
    <w:abstractNumId w:val="28"/>
  </w:num>
  <w:num w:numId="11">
    <w:abstractNumId w:val="10"/>
  </w:num>
  <w:num w:numId="12">
    <w:abstractNumId w:val="24"/>
  </w:num>
  <w:num w:numId="13">
    <w:abstractNumId w:val="29"/>
  </w:num>
  <w:num w:numId="14">
    <w:abstractNumId w:val="19"/>
  </w:num>
  <w:num w:numId="15">
    <w:abstractNumId w:val="15"/>
  </w:num>
  <w:num w:numId="16">
    <w:abstractNumId w:val="32"/>
  </w:num>
  <w:num w:numId="17">
    <w:abstractNumId w:val="33"/>
  </w:num>
  <w:num w:numId="18">
    <w:abstractNumId w:val="23"/>
  </w:num>
  <w:num w:numId="19">
    <w:abstractNumId w:val="5"/>
  </w:num>
  <w:num w:numId="20">
    <w:abstractNumId w:val="20"/>
  </w:num>
  <w:num w:numId="21">
    <w:abstractNumId w:val="30"/>
  </w:num>
  <w:num w:numId="22">
    <w:abstractNumId w:val="2"/>
  </w:num>
  <w:num w:numId="23">
    <w:abstractNumId w:val="17"/>
  </w:num>
  <w:num w:numId="24">
    <w:abstractNumId w:val="1"/>
  </w:num>
  <w:num w:numId="25">
    <w:abstractNumId w:val="11"/>
  </w:num>
  <w:num w:numId="26">
    <w:abstractNumId w:val="31"/>
  </w:num>
  <w:num w:numId="27">
    <w:abstractNumId w:val="3"/>
  </w:num>
  <w:num w:numId="28">
    <w:abstractNumId w:val="6"/>
  </w:num>
  <w:num w:numId="29">
    <w:abstractNumId w:val="26"/>
  </w:num>
  <w:num w:numId="30">
    <w:abstractNumId w:val="13"/>
  </w:num>
  <w:num w:numId="31">
    <w:abstractNumId w:val="18"/>
  </w:num>
  <w:num w:numId="32">
    <w:abstractNumId w:val="0"/>
  </w:num>
  <w:num w:numId="33">
    <w:abstractNumId w:val="1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0D85"/>
    <w:rsid w:val="000052E9"/>
    <w:rsid w:val="00005326"/>
    <w:rsid w:val="0000577F"/>
    <w:rsid w:val="00013370"/>
    <w:rsid w:val="00020556"/>
    <w:rsid w:val="00024346"/>
    <w:rsid w:val="00032238"/>
    <w:rsid w:val="0005352D"/>
    <w:rsid w:val="0005517E"/>
    <w:rsid w:val="00060C07"/>
    <w:rsid w:val="00063D37"/>
    <w:rsid w:val="000809C6"/>
    <w:rsid w:val="000874DF"/>
    <w:rsid w:val="00087C1E"/>
    <w:rsid w:val="000A7CB6"/>
    <w:rsid w:val="000B5606"/>
    <w:rsid w:val="000C306A"/>
    <w:rsid w:val="000C62AB"/>
    <w:rsid w:val="000E0399"/>
    <w:rsid w:val="000E16E1"/>
    <w:rsid w:val="000F3320"/>
    <w:rsid w:val="001028B5"/>
    <w:rsid w:val="001029C9"/>
    <w:rsid w:val="00102EBC"/>
    <w:rsid w:val="00111D61"/>
    <w:rsid w:val="001120EC"/>
    <w:rsid w:val="001368AD"/>
    <w:rsid w:val="0014019D"/>
    <w:rsid w:val="00140D68"/>
    <w:rsid w:val="00142ECF"/>
    <w:rsid w:val="00147D19"/>
    <w:rsid w:val="001778E1"/>
    <w:rsid w:val="00180879"/>
    <w:rsid w:val="001A5907"/>
    <w:rsid w:val="001C0915"/>
    <w:rsid w:val="001C0F80"/>
    <w:rsid w:val="001C13EA"/>
    <w:rsid w:val="001C5593"/>
    <w:rsid w:val="001E0465"/>
    <w:rsid w:val="001E3792"/>
    <w:rsid w:val="001E5285"/>
    <w:rsid w:val="001E529C"/>
    <w:rsid w:val="001F7DE6"/>
    <w:rsid w:val="00211DB8"/>
    <w:rsid w:val="0022423A"/>
    <w:rsid w:val="0024008D"/>
    <w:rsid w:val="00240A55"/>
    <w:rsid w:val="00252683"/>
    <w:rsid w:val="00255EFB"/>
    <w:rsid w:val="002563D4"/>
    <w:rsid w:val="00257079"/>
    <w:rsid w:val="00263AC4"/>
    <w:rsid w:val="002775A9"/>
    <w:rsid w:val="00283C23"/>
    <w:rsid w:val="00287A83"/>
    <w:rsid w:val="00290DCE"/>
    <w:rsid w:val="00290FC7"/>
    <w:rsid w:val="00292068"/>
    <w:rsid w:val="002930A2"/>
    <w:rsid w:val="002A1434"/>
    <w:rsid w:val="002A3B1C"/>
    <w:rsid w:val="002A7817"/>
    <w:rsid w:val="002B4647"/>
    <w:rsid w:val="002B5C1D"/>
    <w:rsid w:val="002C2B1F"/>
    <w:rsid w:val="002C56E9"/>
    <w:rsid w:val="002C60DD"/>
    <w:rsid w:val="002D572B"/>
    <w:rsid w:val="002E17B7"/>
    <w:rsid w:val="002E5B73"/>
    <w:rsid w:val="002F0D49"/>
    <w:rsid w:val="002F0E0F"/>
    <w:rsid w:val="002F4F52"/>
    <w:rsid w:val="003020AF"/>
    <w:rsid w:val="00307914"/>
    <w:rsid w:val="00313419"/>
    <w:rsid w:val="00316594"/>
    <w:rsid w:val="00324DB0"/>
    <w:rsid w:val="003257FD"/>
    <w:rsid w:val="00354442"/>
    <w:rsid w:val="003571B5"/>
    <w:rsid w:val="00375201"/>
    <w:rsid w:val="003853EA"/>
    <w:rsid w:val="00387014"/>
    <w:rsid w:val="0038708F"/>
    <w:rsid w:val="00387CE9"/>
    <w:rsid w:val="00390442"/>
    <w:rsid w:val="003B0052"/>
    <w:rsid w:val="003B1C74"/>
    <w:rsid w:val="003B7DD0"/>
    <w:rsid w:val="003C1989"/>
    <w:rsid w:val="003D3C98"/>
    <w:rsid w:val="003D4008"/>
    <w:rsid w:val="003F1A16"/>
    <w:rsid w:val="003F5BC9"/>
    <w:rsid w:val="00402ED2"/>
    <w:rsid w:val="004134A0"/>
    <w:rsid w:val="0041684A"/>
    <w:rsid w:val="004227CE"/>
    <w:rsid w:val="00445FB5"/>
    <w:rsid w:val="004508F4"/>
    <w:rsid w:val="00450B3B"/>
    <w:rsid w:val="00450C2B"/>
    <w:rsid w:val="0045131B"/>
    <w:rsid w:val="00460B81"/>
    <w:rsid w:val="0046162F"/>
    <w:rsid w:val="00466607"/>
    <w:rsid w:val="00470169"/>
    <w:rsid w:val="00474233"/>
    <w:rsid w:val="0047570F"/>
    <w:rsid w:val="00484152"/>
    <w:rsid w:val="004847B3"/>
    <w:rsid w:val="00486A3D"/>
    <w:rsid w:val="00486DB6"/>
    <w:rsid w:val="004956C9"/>
    <w:rsid w:val="004B18E2"/>
    <w:rsid w:val="004B1B28"/>
    <w:rsid w:val="004B3DBC"/>
    <w:rsid w:val="004B47A0"/>
    <w:rsid w:val="004B7067"/>
    <w:rsid w:val="004C3629"/>
    <w:rsid w:val="004C7738"/>
    <w:rsid w:val="004C7759"/>
    <w:rsid w:val="004E4D45"/>
    <w:rsid w:val="004E5B9B"/>
    <w:rsid w:val="00510FB7"/>
    <w:rsid w:val="00523FD8"/>
    <w:rsid w:val="00527D6D"/>
    <w:rsid w:val="00532A0E"/>
    <w:rsid w:val="00536278"/>
    <w:rsid w:val="00541BFA"/>
    <w:rsid w:val="0054275A"/>
    <w:rsid w:val="00544FF1"/>
    <w:rsid w:val="00555F8F"/>
    <w:rsid w:val="00597462"/>
    <w:rsid w:val="005A191F"/>
    <w:rsid w:val="005A7778"/>
    <w:rsid w:val="005B2B04"/>
    <w:rsid w:val="005C006B"/>
    <w:rsid w:val="005E2F3F"/>
    <w:rsid w:val="005F24BD"/>
    <w:rsid w:val="005F7363"/>
    <w:rsid w:val="00607494"/>
    <w:rsid w:val="006202D0"/>
    <w:rsid w:val="006269C6"/>
    <w:rsid w:val="00631502"/>
    <w:rsid w:val="006320D5"/>
    <w:rsid w:val="00632B06"/>
    <w:rsid w:val="00651558"/>
    <w:rsid w:val="00663AC1"/>
    <w:rsid w:val="0067182B"/>
    <w:rsid w:val="00674C89"/>
    <w:rsid w:val="0067658B"/>
    <w:rsid w:val="00677CBA"/>
    <w:rsid w:val="006816D1"/>
    <w:rsid w:val="006847D6"/>
    <w:rsid w:val="006B20C4"/>
    <w:rsid w:val="006B5435"/>
    <w:rsid w:val="006C10D5"/>
    <w:rsid w:val="006C4BD4"/>
    <w:rsid w:val="006C62E0"/>
    <w:rsid w:val="006D1358"/>
    <w:rsid w:val="006E4E8B"/>
    <w:rsid w:val="006E4F12"/>
    <w:rsid w:val="006F5591"/>
    <w:rsid w:val="006F7F6B"/>
    <w:rsid w:val="00706A22"/>
    <w:rsid w:val="00727D5A"/>
    <w:rsid w:val="0073020E"/>
    <w:rsid w:val="00731EF7"/>
    <w:rsid w:val="00741F90"/>
    <w:rsid w:val="00743AB0"/>
    <w:rsid w:val="007472BF"/>
    <w:rsid w:val="00751907"/>
    <w:rsid w:val="0076571D"/>
    <w:rsid w:val="007667EF"/>
    <w:rsid w:val="00767EFD"/>
    <w:rsid w:val="00785C11"/>
    <w:rsid w:val="00787AAA"/>
    <w:rsid w:val="00793004"/>
    <w:rsid w:val="0079764C"/>
    <w:rsid w:val="0079779D"/>
    <w:rsid w:val="007A2DC3"/>
    <w:rsid w:val="007A4572"/>
    <w:rsid w:val="007D3A50"/>
    <w:rsid w:val="007D54FC"/>
    <w:rsid w:val="007D7F45"/>
    <w:rsid w:val="007F5BDF"/>
    <w:rsid w:val="0080352A"/>
    <w:rsid w:val="0080537B"/>
    <w:rsid w:val="008060EB"/>
    <w:rsid w:val="0081076A"/>
    <w:rsid w:val="00811526"/>
    <w:rsid w:val="00813688"/>
    <w:rsid w:val="00817394"/>
    <w:rsid w:val="00822A06"/>
    <w:rsid w:val="00825EE8"/>
    <w:rsid w:val="00826022"/>
    <w:rsid w:val="0083055A"/>
    <w:rsid w:val="008453F4"/>
    <w:rsid w:val="00845FBE"/>
    <w:rsid w:val="0085568C"/>
    <w:rsid w:val="00860BFC"/>
    <w:rsid w:val="00871666"/>
    <w:rsid w:val="00876863"/>
    <w:rsid w:val="008769D8"/>
    <w:rsid w:val="008978CC"/>
    <w:rsid w:val="008C1BF1"/>
    <w:rsid w:val="008C1E9F"/>
    <w:rsid w:val="008C2709"/>
    <w:rsid w:val="008C67D5"/>
    <w:rsid w:val="008C6D8A"/>
    <w:rsid w:val="008D1653"/>
    <w:rsid w:val="008E2D84"/>
    <w:rsid w:val="008E664D"/>
    <w:rsid w:val="008F2683"/>
    <w:rsid w:val="008F3350"/>
    <w:rsid w:val="008F6EC8"/>
    <w:rsid w:val="00901DB4"/>
    <w:rsid w:val="0090387F"/>
    <w:rsid w:val="00913FA6"/>
    <w:rsid w:val="0092323B"/>
    <w:rsid w:val="00927F21"/>
    <w:rsid w:val="0096264B"/>
    <w:rsid w:val="009671F8"/>
    <w:rsid w:val="00971B83"/>
    <w:rsid w:val="009834AD"/>
    <w:rsid w:val="00990518"/>
    <w:rsid w:val="00991E86"/>
    <w:rsid w:val="0099249D"/>
    <w:rsid w:val="0099738F"/>
    <w:rsid w:val="009A3F8E"/>
    <w:rsid w:val="009B096E"/>
    <w:rsid w:val="009C262E"/>
    <w:rsid w:val="009C4495"/>
    <w:rsid w:val="009C7E56"/>
    <w:rsid w:val="009F0790"/>
    <w:rsid w:val="009F3A78"/>
    <w:rsid w:val="00A0028D"/>
    <w:rsid w:val="00A01713"/>
    <w:rsid w:val="00A043A6"/>
    <w:rsid w:val="00A0441A"/>
    <w:rsid w:val="00A55103"/>
    <w:rsid w:val="00A617FF"/>
    <w:rsid w:val="00A63F61"/>
    <w:rsid w:val="00A659AF"/>
    <w:rsid w:val="00A852E2"/>
    <w:rsid w:val="00A9535F"/>
    <w:rsid w:val="00A9637D"/>
    <w:rsid w:val="00AA62F9"/>
    <w:rsid w:val="00AB12C5"/>
    <w:rsid w:val="00AB7A77"/>
    <w:rsid w:val="00AC0EEB"/>
    <w:rsid w:val="00AF755E"/>
    <w:rsid w:val="00B03186"/>
    <w:rsid w:val="00B06093"/>
    <w:rsid w:val="00B11CF9"/>
    <w:rsid w:val="00B175B3"/>
    <w:rsid w:val="00B23B8D"/>
    <w:rsid w:val="00B306B9"/>
    <w:rsid w:val="00B313CE"/>
    <w:rsid w:val="00B32275"/>
    <w:rsid w:val="00B3363A"/>
    <w:rsid w:val="00B47CD7"/>
    <w:rsid w:val="00B52B78"/>
    <w:rsid w:val="00B6147F"/>
    <w:rsid w:val="00B74A6A"/>
    <w:rsid w:val="00BA307F"/>
    <w:rsid w:val="00BA5499"/>
    <w:rsid w:val="00BA5C9F"/>
    <w:rsid w:val="00BA6051"/>
    <w:rsid w:val="00BB6C01"/>
    <w:rsid w:val="00BC0E4F"/>
    <w:rsid w:val="00BC2A56"/>
    <w:rsid w:val="00BC2E0E"/>
    <w:rsid w:val="00BC447F"/>
    <w:rsid w:val="00BD2241"/>
    <w:rsid w:val="00BD3EF1"/>
    <w:rsid w:val="00BE0A6F"/>
    <w:rsid w:val="00BF1B71"/>
    <w:rsid w:val="00BF64A7"/>
    <w:rsid w:val="00C06ADF"/>
    <w:rsid w:val="00C1730B"/>
    <w:rsid w:val="00C21239"/>
    <w:rsid w:val="00C3246A"/>
    <w:rsid w:val="00C355B0"/>
    <w:rsid w:val="00C441FC"/>
    <w:rsid w:val="00C535BD"/>
    <w:rsid w:val="00C61335"/>
    <w:rsid w:val="00C64ABD"/>
    <w:rsid w:val="00C774B6"/>
    <w:rsid w:val="00C84B34"/>
    <w:rsid w:val="00C90DC8"/>
    <w:rsid w:val="00C93CC7"/>
    <w:rsid w:val="00C977C0"/>
    <w:rsid w:val="00CB6466"/>
    <w:rsid w:val="00CC557A"/>
    <w:rsid w:val="00CC5E41"/>
    <w:rsid w:val="00CD09CB"/>
    <w:rsid w:val="00CD31C6"/>
    <w:rsid w:val="00D00867"/>
    <w:rsid w:val="00D07A9B"/>
    <w:rsid w:val="00D11158"/>
    <w:rsid w:val="00D11F6D"/>
    <w:rsid w:val="00D30C91"/>
    <w:rsid w:val="00D44100"/>
    <w:rsid w:val="00D52095"/>
    <w:rsid w:val="00D6030D"/>
    <w:rsid w:val="00D66C8E"/>
    <w:rsid w:val="00D74E4B"/>
    <w:rsid w:val="00D800A4"/>
    <w:rsid w:val="00D93133"/>
    <w:rsid w:val="00DA479D"/>
    <w:rsid w:val="00DB793D"/>
    <w:rsid w:val="00DC1074"/>
    <w:rsid w:val="00DC48C6"/>
    <w:rsid w:val="00DD2D0A"/>
    <w:rsid w:val="00DD3B5D"/>
    <w:rsid w:val="00DD616A"/>
    <w:rsid w:val="00DE21FD"/>
    <w:rsid w:val="00DE2CF7"/>
    <w:rsid w:val="00DE4EFF"/>
    <w:rsid w:val="00DE5603"/>
    <w:rsid w:val="00DE6205"/>
    <w:rsid w:val="00E01503"/>
    <w:rsid w:val="00E01A11"/>
    <w:rsid w:val="00E12DBF"/>
    <w:rsid w:val="00E14D4E"/>
    <w:rsid w:val="00E25F29"/>
    <w:rsid w:val="00E319DE"/>
    <w:rsid w:val="00E4359E"/>
    <w:rsid w:val="00E478DE"/>
    <w:rsid w:val="00E70318"/>
    <w:rsid w:val="00E7346B"/>
    <w:rsid w:val="00E74EBA"/>
    <w:rsid w:val="00E87230"/>
    <w:rsid w:val="00E93480"/>
    <w:rsid w:val="00E93F6E"/>
    <w:rsid w:val="00EA2B42"/>
    <w:rsid w:val="00EA2EFB"/>
    <w:rsid w:val="00EA355B"/>
    <w:rsid w:val="00EB00CC"/>
    <w:rsid w:val="00EB439B"/>
    <w:rsid w:val="00EB56B1"/>
    <w:rsid w:val="00EC0ECE"/>
    <w:rsid w:val="00EC1CBB"/>
    <w:rsid w:val="00EC39AE"/>
    <w:rsid w:val="00EC6965"/>
    <w:rsid w:val="00ED1AAB"/>
    <w:rsid w:val="00ED7401"/>
    <w:rsid w:val="00EE3661"/>
    <w:rsid w:val="00EE368B"/>
    <w:rsid w:val="00EE56B9"/>
    <w:rsid w:val="00EF02D0"/>
    <w:rsid w:val="00EF10B6"/>
    <w:rsid w:val="00EF37F3"/>
    <w:rsid w:val="00EF7303"/>
    <w:rsid w:val="00F008B5"/>
    <w:rsid w:val="00F0637F"/>
    <w:rsid w:val="00F06596"/>
    <w:rsid w:val="00F12525"/>
    <w:rsid w:val="00F1371B"/>
    <w:rsid w:val="00F1766B"/>
    <w:rsid w:val="00F17ED9"/>
    <w:rsid w:val="00F26E7D"/>
    <w:rsid w:val="00F30C7F"/>
    <w:rsid w:val="00F328AA"/>
    <w:rsid w:val="00F3724E"/>
    <w:rsid w:val="00F402BA"/>
    <w:rsid w:val="00F43BAF"/>
    <w:rsid w:val="00F51FF7"/>
    <w:rsid w:val="00F535CC"/>
    <w:rsid w:val="00F55E90"/>
    <w:rsid w:val="00F71606"/>
    <w:rsid w:val="00F7356E"/>
    <w:rsid w:val="00F7445D"/>
    <w:rsid w:val="00F76CB4"/>
    <w:rsid w:val="00F854C3"/>
    <w:rsid w:val="00F92858"/>
    <w:rsid w:val="00F969AF"/>
    <w:rsid w:val="00FA2243"/>
    <w:rsid w:val="00FB5D1E"/>
    <w:rsid w:val="00FD09B3"/>
    <w:rsid w:val="00FD7953"/>
    <w:rsid w:val="00FE0586"/>
    <w:rsid w:val="00FE09ED"/>
    <w:rsid w:val="00FE6E8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59E"/>
    <w:pPr>
      <w:spacing w:after="180"/>
    </w:pPr>
    <w:rPr>
      <w:rFonts w:ascii="Times New Roman" w:eastAsia="바탕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,Task Body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styleId="ae">
    <w:name w:val="Strong"/>
    <w:uiPriority w:val="22"/>
    <w:qFormat/>
    <w:rsid w:val="00324D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A7311-10E6-4D04-B9CD-91AFABB6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정성훈/책임연구원/ICT기술센터 C&amp;M표준(연)5G무선프로토콜표준Task(sunghoon.jung@lge.com)</cp:lastModifiedBy>
  <cp:revision>14</cp:revision>
  <dcterms:created xsi:type="dcterms:W3CDTF">2022-01-11T02:11:00Z</dcterms:created>
  <dcterms:modified xsi:type="dcterms:W3CDTF">2022-02-14T12:47:00Z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